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A140E7C" w:rsidR="00421E32" w:rsidRPr="00DF2302" w:rsidRDefault="005F009C" w:rsidP="000F282C">
      <w:pPr>
        <w:pStyle w:val="Heading1"/>
        <w:spacing w:before="3000"/>
      </w:pPr>
      <w:bookmarkStart w:id="0" w:name="_Toc374271003"/>
      <w:r w:rsidRPr="00DF2302">
        <w:t xml:space="preserve">REQUEST FOR </w:t>
      </w:r>
      <w:r w:rsidR="00B00778" w:rsidRPr="00DF2302">
        <w:t>QUOTATIO</w:t>
      </w:r>
      <w:r w:rsidR="00942B87">
        <w:t>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00B721C0"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942B87">
        <w:rPr>
          <w:sz w:val="24"/>
          <w:szCs w:val="24"/>
        </w:rPr>
        <w:t xml:space="preserve"> 47-G011-25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Default="00E15F4B" w:rsidP="00ED3FDE">
      <w:pPr>
        <w:spacing w:after="240"/>
        <w:jc w:val="both"/>
        <w:rPr>
          <w:rFonts w:ascii="Calibri" w:hAnsi="Calibri" w:cs="Calibri"/>
          <w:lang w:val="en-GB" w:eastAsia="ko-KR"/>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25"/>
      </w:tblGrid>
      <w:tr w:rsidR="00942B87" w14:paraId="5B932BD1" w14:textId="77777777" w:rsidTr="00942B87">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79F0A348" w14:textId="77777777" w:rsidR="00942B87" w:rsidRDefault="00942B87" w:rsidP="00427CB0">
            <w:pPr>
              <w:pStyle w:val="TableContents"/>
              <w:jc w:val="center"/>
              <w:rPr>
                <w:rFonts w:cs="Calibri"/>
                <w:b/>
              </w:rPr>
            </w:pPr>
            <w:r>
              <w:rPr>
                <w:rFonts w:cs="Calibri"/>
                <w:b/>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1FB50C86" w14:textId="77777777" w:rsidR="00942B87" w:rsidRDefault="00942B87" w:rsidP="00427CB0">
            <w:pPr>
              <w:pStyle w:val="TableContents"/>
              <w:jc w:val="center"/>
              <w:rPr>
                <w:rFonts w:cs="Calibri"/>
                <w:b/>
              </w:rPr>
            </w:pPr>
            <w:r>
              <w:rPr>
                <w:rFonts w:cs="Calibri"/>
                <w:b/>
              </w:rPr>
              <w:t>Details &amp; Sub-Criteria</w:t>
            </w:r>
          </w:p>
        </w:tc>
        <w:tc>
          <w:tcPr>
            <w:tcW w:w="1525" w:type="dxa"/>
            <w:tcBorders>
              <w:top w:val="single" w:sz="4" w:space="0" w:color="auto"/>
              <w:left w:val="single" w:sz="4" w:space="0" w:color="auto"/>
              <w:bottom w:val="single" w:sz="4" w:space="0" w:color="auto"/>
              <w:right w:val="single" w:sz="4" w:space="0" w:color="auto"/>
            </w:tcBorders>
            <w:vAlign w:val="center"/>
            <w:hideMark/>
          </w:tcPr>
          <w:p w14:paraId="7FAE44D2" w14:textId="77777777" w:rsidR="00942B87" w:rsidRDefault="00942B87" w:rsidP="00427CB0">
            <w:pPr>
              <w:pStyle w:val="TableContents"/>
              <w:jc w:val="center"/>
              <w:rPr>
                <w:rFonts w:cs="Calibri"/>
                <w:b/>
              </w:rPr>
            </w:pPr>
            <w:r>
              <w:rPr>
                <w:rFonts w:cs="Calibri"/>
                <w:b/>
              </w:rPr>
              <w:t>Possible Score</w:t>
            </w:r>
          </w:p>
        </w:tc>
      </w:tr>
      <w:tr w:rsidR="00942B87" w14:paraId="041361A7" w14:textId="77777777" w:rsidTr="00942B87">
        <w:trPr>
          <w:cantSplit/>
          <w:tblHeader/>
        </w:trPr>
        <w:tc>
          <w:tcPr>
            <w:tcW w:w="2430" w:type="dxa"/>
            <w:tcBorders>
              <w:top w:val="single" w:sz="4" w:space="0" w:color="auto"/>
              <w:left w:val="single" w:sz="4" w:space="0" w:color="auto"/>
              <w:bottom w:val="single" w:sz="4" w:space="0" w:color="auto"/>
              <w:right w:val="single" w:sz="4" w:space="0" w:color="auto"/>
            </w:tcBorders>
            <w:hideMark/>
          </w:tcPr>
          <w:p w14:paraId="3804D0C3" w14:textId="77777777" w:rsidR="00942B87" w:rsidRDefault="00942B87" w:rsidP="00427CB0">
            <w:pPr>
              <w:pStyle w:val="TableContents"/>
              <w:rPr>
                <w:rFonts w:asciiTheme="majorHAnsi" w:hAnsiTheme="majorHAnsi"/>
                <w:highlight w:val="yellow"/>
                <w:lang w:eastAsia="en-US"/>
              </w:rPr>
            </w:pPr>
            <w:r>
              <w:rPr>
                <w:rFonts w:asciiTheme="majorHAnsi" w:hAnsiTheme="majorHAnsi"/>
              </w:rPr>
              <w:t>Preferred Brand</w:t>
            </w:r>
          </w:p>
        </w:tc>
        <w:tc>
          <w:tcPr>
            <w:tcW w:w="5367" w:type="dxa"/>
            <w:tcBorders>
              <w:top w:val="single" w:sz="4" w:space="0" w:color="auto"/>
              <w:left w:val="single" w:sz="4" w:space="0" w:color="auto"/>
              <w:bottom w:val="single" w:sz="4" w:space="0" w:color="auto"/>
              <w:right w:val="single" w:sz="4" w:space="0" w:color="auto"/>
            </w:tcBorders>
            <w:hideMark/>
          </w:tcPr>
          <w:p w14:paraId="2BC98888" w14:textId="77777777" w:rsidR="00942B87" w:rsidRDefault="00942B87" w:rsidP="00427CB0">
            <w:pPr>
              <w:pStyle w:val="TableContents"/>
              <w:rPr>
                <w:rFonts w:asciiTheme="majorHAnsi" w:hAnsiTheme="majorHAnsi"/>
                <w:highlight w:val="yellow"/>
              </w:rPr>
            </w:pPr>
            <w:r>
              <w:rPr>
                <w:rFonts w:asciiTheme="majorHAnsi" w:hAnsiTheme="majorHAnsi"/>
              </w:rPr>
              <w:t xml:space="preserve"> ISUZU, other brands can be considered</w:t>
            </w:r>
          </w:p>
        </w:tc>
        <w:tc>
          <w:tcPr>
            <w:tcW w:w="1525" w:type="dxa"/>
            <w:tcBorders>
              <w:top w:val="single" w:sz="4" w:space="0" w:color="auto"/>
              <w:left w:val="single" w:sz="4" w:space="0" w:color="auto"/>
              <w:bottom w:val="single" w:sz="4" w:space="0" w:color="auto"/>
              <w:right w:val="single" w:sz="4" w:space="0" w:color="auto"/>
            </w:tcBorders>
            <w:hideMark/>
          </w:tcPr>
          <w:p w14:paraId="6D878C04" w14:textId="77777777" w:rsidR="00942B87" w:rsidRDefault="00942B87" w:rsidP="00427CB0">
            <w:pPr>
              <w:pStyle w:val="TableContents"/>
              <w:jc w:val="center"/>
              <w:rPr>
                <w:rFonts w:asciiTheme="majorHAnsi" w:hAnsiTheme="majorHAnsi"/>
                <w:highlight w:val="yellow"/>
                <w:lang w:eastAsia="en-US"/>
              </w:rPr>
            </w:pPr>
            <w:r>
              <w:rPr>
                <w:rFonts w:asciiTheme="majorHAnsi" w:hAnsiTheme="majorHAnsi"/>
              </w:rPr>
              <w:t xml:space="preserve">       10 </w:t>
            </w:r>
          </w:p>
        </w:tc>
      </w:tr>
      <w:tr w:rsidR="00942B87" w14:paraId="39F858C8" w14:textId="77777777" w:rsidTr="00942B87">
        <w:trPr>
          <w:cantSplit/>
          <w:tblHeader/>
        </w:trPr>
        <w:tc>
          <w:tcPr>
            <w:tcW w:w="2430" w:type="dxa"/>
            <w:tcBorders>
              <w:top w:val="single" w:sz="4" w:space="0" w:color="auto"/>
              <w:left w:val="single" w:sz="4" w:space="0" w:color="auto"/>
              <w:bottom w:val="single" w:sz="4" w:space="0" w:color="auto"/>
              <w:right w:val="single" w:sz="4" w:space="0" w:color="auto"/>
            </w:tcBorders>
            <w:hideMark/>
          </w:tcPr>
          <w:p w14:paraId="7696023B" w14:textId="77777777" w:rsidR="00942B87" w:rsidRDefault="00942B87" w:rsidP="00427CB0">
            <w:pPr>
              <w:pStyle w:val="TableContents"/>
              <w:rPr>
                <w:rFonts w:asciiTheme="majorHAnsi" w:hAnsiTheme="majorHAnsi"/>
                <w:highlight w:val="yellow"/>
                <w:lang w:eastAsia="en-US"/>
              </w:rPr>
            </w:pPr>
            <w:r>
              <w:rPr>
                <w:rFonts w:asciiTheme="majorHAnsi" w:hAnsiTheme="majorHAnsi"/>
              </w:rPr>
              <w:t xml:space="preserve">main requirements </w:t>
            </w:r>
          </w:p>
        </w:tc>
        <w:tc>
          <w:tcPr>
            <w:tcW w:w="5367" w:type="dxa"/>
            <w:tcBorders>
              <w:top w:val="single" w:sz="4" w:space="0" w:color="auto"/>
              <w:left w:val="single" w:sz="4" w:space="0" w:color="auto"/>
              <w:bottom w:val="single" w:sz="4" w:space="0" w:color="auto"/>
              <w:right w:val="single" w:sz="4" w:space="0" w:color="auto"/>
            </w:tcBorders>
            <w:hideMark/>
          </w:tcPr>
          <w:p w14:paraId="73E084F8" w14:textId="77777777" w:rsidR="00942B87" w:rsidRDefault="00942B87" w:rsidP="00942B87">
            <w:pPr>
              <w:pStyle w:val="ListParagraph"/>
              <w:widowControl/>
              <w:numPr>
                <w:ilvl w:val="0"/>
                <w:numId w:val="9"/>
              </w:numPr>
              <w:wordWrap/>
              <w:autoSpaceDE/>
              <w:ind w:leftChars="0"/>
              <w:contextualSpacing/>
              <w:jc w:val="left"/>
              <w:rPr>
                <w:rFonts w:asciiTheme="majorHAnsi" w:hAnsiTheme="majorHAnsi"/>
                <w:sz w:val="24"/>
                <w:szCs w:val="24"/>
              </w:rPr>
            </w:pPr>
            <w:r>
              <w:rPr>
                <w:rFonts w:asciiTheme="majorHAnsi" w:hAnsiTheme="majorHAnsi"/>
                <w:sz w:val="24"/>
                <w:szCs w:val="24"/>
              </w:rPr>
              <w:t xml:space="preserve">Chassis – Heavy Duty </w:t>
            </w:r>
          </w:p>
          <w:p w14:paraId="075A21E5" w14:textId="77777777" w:rsidR="00942B87" w:rsidRDefault="00942B87" w:rsidP="00942B87">
            <w:pPr>
              <w:pStyle w:val="ListParagraph"/>
              <w:widowControl/>
              <w:numPr>
                <w:ilvl w:val="0"/>
                <w:numId w:val="9"/>
              </w:numPr>
              <w:wordWrap/>
              <w:autoSpaceDE/>
              <w:ind w:leftChars="0"/>
              <w:contextualSpacing/>
              <w:jc w:val="left"/>
              <w:rPr>
                <w:rFonts w:asciiTheme="majorHAnsi" w:hAnsiTheme="majorHAnsi"/>
                <w:sz w:val="24"/>
                <w:szCs w:val="24"/>
              </w:rPr>
            </w:pPr>
            <w:r>
              <w:rPr>
                <w:rFonts w:asciiTheme="majorHAnsi" w:hAnsiTheme="majorHAnsi"/>
                <w:sz w:val="24"/>
                <w:szCs w:val="24"/>
              </w:rPr>
              <w:t xml:space="preserve">Working Height - 24m, </w:t>
            </w:r>
          </w:p>
          <w:p w14:paraId="27D31526" w14:textId="77777777" w:rsidR="00942B87" w:rsidRDefault="00942B87" w:rsidP="00942B87">
            <w:pPr>
              <w:pStyle w:val="ListParagraph"/>
              <w:widowControl/>
              <w:numPr>
                <w:ilvl w:val="0"/>
                <w:numId w:val="9"/>
              </w:numPr>
              <w:wordWrap/>
              <w:autoSpaceDE/>
              <w:ind w:leftChars="0"/>
              <w:contextualSpacing/>
              <w:jc w:val="left"/>
              <w:rPr>
                <w:rFonts w:asciiTheme="majorHAnsi" w:hAnsiTheme="majorHAnsi"/>
                <w:sz w:val="24"/>
                <w:szCs w:val="24"/>
              </w:rPr>
            </w:pPr>
            <w:r>
              <w:rPr>
                <w:rFonts w:asciiTheme="majorHAnsi" w:hAnsiTheme="majorHAnsi"/>
                <w:sz w:val="24"/>
                <w:szCs w:val="24"/>
              </w:rPr>
              <w:t>Horizontal reach - 7.5 m,</w:t>
            </w:r>
          </w:p>
          <w:p w14:paraId="67DF2D2B" w14:textId="77777777" w:rsidR="00942B87" w:rsidRDefault="00942B87" w:rsidP="00942B87">
            <w:pPr>
              <w:pStyle w:val="ListParagraph"/>
              <w:widowControl/>
              <w:numPr>
                <w:ilvl w:val="0"/>
                <w:numId w:val="9"/>
              </w:numPr>
              <w:wordWrap/>
              <w:autoSpaceDE/>
              <w:ind w:leftChars="0"/>
              <w:contextualSpacing/>
              <w:jc w:val="left"/>
              <w:rPr>
                <w:rFonts w:asciiTheme="majorHAnsi" w:hAnsiTheme="majorHAnsi"/>
                <w:sz w:val="24"/>
                <w:szCs w:val="24"/>
              </w:rPr>
            </w:pPr>
            <w:r>
              <w:rPr>
                <w:rFonts w:asciiTheme="majorHAnsi" w:hAnsiTheme="majorHAnsi"/>
                <w:sz w:val="24"/>
                <w:szCs w:val="24"/>
              </w:rPr>
              <w:t xml:space="preserve">Platform Capacity - 200 kg, </w:t>
            </w:r>
          </w:p>
          <w:p w14:paraId="77D4A6B4" w14:textId="77777777" w:rsidR="00942B87" w:rsidRDefault="00942B87" w:rsidP="00942B87">
            <w:pPr>
              <w:pStyle w:val="ListParagraph"/>
              <w:widowControl/>
              <w:numPr>
                <w:ilvl w:val="0"/>
                <w:numId w:val="9"/>
              </w:numPr>
              <w:wordWrap/>
              <w:autoSpaceDE/>
              <w:ind w:leftChars="0"/>
              <w:contextualSpacing/>
              <w:jc w:val="left"/>
              <w:rPr>
                <w:rFonts w:asciiTheme="majorHAnsi" w:hAnsiTheme="majorHAnsi"/>
                <w:sz w:val="24"/>
                <w:szCs w:val="24"/>
              </w:rPr>
            </w:pPr>
            <w:r>
              <w:rPr>
                <w:rFonts w:asciiTheme="majorHAnsi" w:hAnsiTheme="majorHAnsi"/>
                <w:sz w:val="24"/>
                <w:szCs w:val="24"/>
              </w:rPr>
              <w:t>Gross Vehicle Weight - 10,450 kg</w:t>
            </w:r>
          </w:p>
          <w:p w14:paraId="340C50A9" w14:textId="77777777" w:rsidR="00942B87" w:rsidRDefault="00942B87" w:rsidP="00942B87">
            <w:pPr>
              <w:pStyle w:val="ListParagraph"/>
              <w:widowControl/>
              <w:numPr>
                <w:ilvl w:val="0"/>
                <w:numId w:val="9"/>
              </w:numPr>
              <w:wordWrap/>
              <w:autoSpaceDE/>
              <w:ind w:leftChars="0"/>
              <w:contextualSpacing/>
              <w:jc w:val="left"/>
              <w:rPr>
                <w:rFonts w:asciiTheme="majorHAnsi" w:hAnsiTheme="majorHAnsi"/>
                <w:sz w:val="24"/>
                <w:szCs w:val="24"/>
              </w:rPr>
            </w:pPr>
            <w:r>
              <w:rPr>
                <w:rFonts w:asciiTheme="majorHAnsi" w:hAnsiTheme="majorHAnsi"/>
                <w:sz w:val="24"/>
                <w:szCs w:val="24"/>
              </w:rPr>
              <w:t>Overall Size - 8385 × 2350 × 3350 mm</w:t>
            </w:r>
          </w:p>
          <w:p w14:paraId="577F343E" w14:textId="77777777" w:rsidR="00942B87" w:rsidRDefault="00942B87" w:rsidP="00942B87">
            <w:pPr>
              <w:pStyle w:val="TableContents"/>
              <w:numPr>
                <w:ilvl w:val="0"/>
                <w:numId w:val="9"/>
              </w:numPr>
              <w:rPr>
                <w:rFonts w:asciiTheme="majorHAnsi" w:hAnsiTheme="majorHAnsi"/>
                <w:highlight w:val="yellow"/>
              </w:rPr>
            </w:pPr>
            <w:r>
              <w:rPr>
                <w:rFonts w:asciiTheme="majorHAnsi" w:hAnsiTheme="majorHAnsi"/>
              </w:rPr>
              <w:t xml:space="preserve">Boom type - Articulated </w:t>
            </w:r>
          </w:p>
          <w:p w14:paraId="460407FD" w14:textId="77777777" w:rsidR="00942B87" w:rsidRDefault="00942B87" w:rsidP="00942B87">
            <w:pPr>
              <w:pStyle w:val="TableContents"/>
              <w:numPr>
                <w:ilvl w:val="0"/>
                <w:numId w:val="9"/>
              </w:numPr>
              <w:rPr>
                <w:rFonts w:asciiTheme="majorHAnsi" w:hAnsiTheme="majorHAnsi"/>
                <w:highlight w:val="yellow"/>
              </w:rPr>
            </w:pPr>
            <w:r>
              <w:rPr>
                <w:rFonts w:asciiTheme="majorHAnsi" w:hAnsiTheme="majorHAnsi"/>
              </w:rPr>
              <w:t xml:space="preserve">Boom rotation - 360° </w:t>
            </w:r>
          </w:p>
          <w:p w14:paraId="23B34A1B" w14:textId="77777777" w:rsidR="00942B87" w:rsidRDefault="00942B87" w:rsidP="00942B87">
            <w:pPr>
              <w:pStyle w:val="TableContents"/>
              <w:numPr>
                <w:ilvl w:val="0"/>
                <w:numId w:val="9"/>
              </w:numPr>
              <w:rPr>
                <w:rFonts w:asciiTheme="majorHAnsi" w:hAnsiTheme="majorHAnsi"/>
                <w:highlight w:val="yellow"/>
              </w:rPr>
            </w:pPr>
            <w:r>
              <w:rPr>
                <w:rFonts w:asciiTheme="majorHAnsi" w:hAnsiTheme="majorHAnsi"/>
              </w:rPr>
              <w:t>Engine Power - 189 hp</w:t>
            </w:r>
          </w:p>
          <w:p w14:paraId="302EB571" w14:textId="77777777" w:rsidR="00942B87" w:rsidRDefault="00942B87" w:rsidP="00942B87">
            <w:pPr>
              <w:pStyle w:val="TableContents"/>
              <w:numPr>
                <w:ilvl w:val="0"/>
                <w:numId w:val="9"/>
              </w:numPr>
              <w:rPr>
                <w:rFonts w:asciiTheme="majorHAnsi" w:hAnsiTheme="majorHAnsi"/>
                <w:highlight w:val="yellow"/>
              </w:rPr>
            </w:pPr>
            <w:r>
              <w:rPr>
                <w:rFonts w:asciiTheme="majorHAnsi" w:hAnsiTheme="majorHAnsi"/>
              </w:rPr>
              <w:t>Gearbox – 6speed manual</w:t>
            </w:r>
          </w:p>
        </w:tc>
        <w:tc>
          <w:tcPr>
            <w:tcW w:w="1525" w:type="dxa"/>
            <w:tcBorders>
              <w:top w:val="single" w:sz="4" w:space="0" w:color="auto"/>
              <w:left w:val="single" w:sz="4" w:space="0" w:color="auto"/>
              <w:bottom w:val="single" w:sz="4" w:space="0" w:color="auto"/>
              <w:right w:val="single" w:sz="4" w:space="0" w:color="auto"/>
            </w:tcBorders>
            <w:hideMark/>
          </w:tcPr>
          <w:p w14:paraId="0AF37C68" w14:textId="77777777" w:rsidR="00942B87" w:rsidRDefault="00942B87" w:rsidP="00427CB0">
            <w:pPr>
              <w:pStyle w:val="TableContents"/>
              <w:jc w:val="center"/>
              <w:rPr>
                <w:rFonts w:asciiTheme="majorHAnsi" w:hAnsiTheme="majorHAnsi"/>
                <w:highlight w:val="yellow"/>
                <w:lang w:eastAsia="en-US"/>
              </w:rPr>
            </w:pPr>
            <w:r>
              <w:rPr>
                <w:rFonts w:asciiTheme="majorHAnsi" w:hAnsiTheme="majorHAnsi"/>
              </w:rPr>
              <w:t xml:space="preserve">50 </w:t>
            </w:r>
          </w:p>
        </w:tc>
      </w:tr>
      <w:tr w:rsidR="00942B87" w14:paraId="6681A3DB" w14:textId="77777777" w:rsidTr="00942B87">
        <w:trPr>
          <w:cantSplit/>
          <w:tblHeader/>
        </w:trPr>
        <w:tc>
          <w:tcPr>
            <w:tcW w:w="2430" w:type="dxa"/>
            <w:tcBorders>
              <w:top w:val="nil"/>
              <w:left w:val="single" w:sz="4" w:space="0" w:color="auto"/>
              <w:bottom w:val="single" w:sz="4" w:space="0" w:color="auto"/>
              <w:right w:val="single" w:sz="4" w:space="0" w:color="auto"/>
            </w:tcBorders>
            <w:hideMark/>
          </w:tcPr>
          <w:p w14:paraId="0772B093" w14:textId="77777777" w:rsidR="00942B87" w:rsidRDefault="00942B87" w:rsidP="00427CB0">
            <w:pPr>
              <w:pStyle w:val="TableContents"/>
              <w:rPr>
                <w:rFonts w:asciiTheme="majorHAnsi" w:hAnsiTheme="majorHAnsi"/>
                <w:highlight w:val="yellow"/>
                <w:lang w:eastAsia="en-US"/>
              </w:rPr>
            </w:pPr>
            <w:r>
              <w:rPr>
                <w:rFonts w:asciiTheme="majorHAnsi" w:hAnsiTheme="majorHAnsi"/>
              </w:rPr>
              <w:t>Applications</w:t>
            </w:r>
          </w:p>
        </w:tc>
        <w:tc>
          <w:tcPr>
            <w:tcW w:w="5367" w:type="dxa"/>
            <w:tcBorders>
              <w:top w:val="nil"/>
              <w:left w:val="nil"/>
              <w:bottom w:val="single" w:sz="4" w:space="0" w:color="auto"/>
              <w:right w:val="single" w:sz="4" w:space="0" w:color="auto"/>
            </w:tcBorders>
          </w:tcPr>
          <w:p w14:paraId="55ECA88E" w14:textId="77777777" w:rsidR="00942B87" w:rsidRDefault="00942B87" w:rsidP="00427CB0">
            <w:pPr>
              <w:rPr>
                <w:rFonts w:asciiTheme="majorHAnsi" w:hAnsiTheme="majorHAnsi"/>
              </w:rPr>
            </w:pPr>
            <w:r>
              <w:rPr>
                <w:rFonts w:asciiTheme="majorHAnsi" w:hAnsiTheme="majorHAnsi"/>
              </w:rPr>
              <w:t>Power line repair, communication, street lighting, high-altitude maintenance</w:t>
            </w:r>
          </w:p>
          <w:p w14:paraId="730B2F6B" w14:textId="77777777" w:rsidR="00942B87" w:rsidRDefault="00942B87" w:rsidP="00427CB0">
            <w:pPr>
              <w:pStyle w:val="TableContents"/>
              <w:rPr>
                <w:rFonts w:asciiTheme="majorHAnsi" w:hAnsiTheme="majorHAnsi"/>
                <w:highlight w:val="yellow"/>
              </w:rPr>
            </w:pPr>
          </w:p>
        </w:tc>
        <w:tc>
          <w:tcPr>
            <w:tcW w:w="1525" w:type="dxa"/>
            <w:tcBorders>
              <w:top w:val="single" w:sz="4" w:space="0" w:color="auto"/>
              <w:left w:val="single" w:sz="4" w:space="0" w:color="auto"/>
              <w:bottom w:val="single" w:sz="4" w:space="0" w:color="auto"/>
              <w:right w:val="single" w:sz="4" w:space="0" w:color="auto"/>
            </w:tcBorders>
            <w:hideMark/>
          </w:tcPr>
          <w:p w14:paraId="0F2701ED" w14:textId="0B9AB0D1" w:rsidR="00942B87" w:rsidRDefault="00942B87" w:rsidP="00427CB0">
            <w:pPr>
              <w:pStyle w:val="TableContents"/>
              <w:jc w:val="center"/>
              <w:rPr>
                <w:rFonts w:asciiTheme="majorHAnsi" w:hAnsiTheme="majorHAnsi"/>
                <w:highlight w:val="yellow"/>
                <w:lang w:eastAsia="en-US"/>
              </w:rPr>
            </w:pPr>
            <w:r>
              <w:rPr>
                <w:rFonts w:asciiTheme="majorHAnsi" w:hAnsiTheme="majorHAnsi"/>
              </w:rPr>
              <w:t>1</w:t>
            </w:r>
            <w:r>
              <w:rPr>
                <w:rFonts w:asciiTheme="majorHAnsi" w:hAnsiTheme="majorHAnsi"/>
              </w:rPr>
              <w:t>5</w:t>
            </w:r>
          </w:p>
        </w:tc>
      </w:tr>
      <w:tr w:rsidR="00942B87" w14:paraId="5EF15EFC" w14:textId="77777777" w:rsidTr="00942B87">
        <w:trPr>
          <w:cantSplit/>
          <w:tblHeader/>
        </w:trPr>
        <w:tc>
          <w:tcPr>
            <w:tcW w:w="2430" w:type="dxa"/>
            <w:tcBorders>
              <w:top w:val="nil"/>
              <w:left w:val="single" w:sz="4" w:space="0" w:color="auto"/>
              <w:bottom w:val="single" w:sz="4" w:space="0" w:color="auto"/>
              <w:right w:val="single" w:sz="4" w:space="0" w:color="auto"/>
            </w:tcBorders>
            <w:hideMark/>
          </w:tcPr>
          <w:p w14:paraId="167802B2" w14:textId="77777777" w:rsidR="00942B87" w:rsidRDefault="00942B87" w:rsidP="00427CB0">
            <w:pPr>
              <w:pStyle w:val="TableContents"/>
              <w:rPr>
                <w:rFonts w:asciiTheme="majorHAnsi" w:hAnsiTheme="majorHAnsi"/>
                <w:highlight w:val="yellow"/>
                <w:lang w:eastAsia="en-US"/>
              </w:rPr>
            </w:pPr>
            <w:r>
              <w:rPr>
                <w:rFonts w:asciiTheme="majorHAnsi" w:hAnsiTheme="majorHAnsi"/>
              </w:rPr>
              <w:t>Safety Features</w:t>
            </w:r>
          </w:p>
        </w:tc>
        <w:tc>
          <w:tcPr>
            <w:tcW w:w="5367" w:type="dxa"/>
            <w:tcBorders>
              <w:top w:val="nil"/>
              <w:left w:val="nil"/>
              <w:bottom w:val="single" w:sz="4" w:space="0" w:color="auto"/>
              <w:right w:val="single" w:sz="4" w:space="0" w:color="auto"/>
            </w:tcBorders>
            <w:hideMark/>
          </w:tcPr>
          <w:p w14:paraId="150C1CFD" w14:textId="77777777" w:rsidR="00942B87" w:rsidRDefault="00942B87" w:rsidP="00427CB0">
            <w:pPr>
              <w:pStyle w:val="TableContents"/>
              <w:rPr>
                <w:rFonts w:asciiTheme="majorHAnsi" w:hAnsiTheme="majorHAnsi"/>
                <w:highlight w:val="yellow"/>
              </w:rPr>
            </w:pPr>
            <w:r>
              <w:rPr>
                <w:rFonts w:asciiTheme="majorHAnsi" w:hAnsiTheme="majorHAnsi"/>
              </w:rPr>
              <w:t>Outriggers, overload sensors, emergency descent, interlock controls</w:t>
            </w:r>
          </w:p>
        </w:tc>
        <w:tc>
          <w:tcPr>
            <w:tcW w:w="1525" w:type="dxa"/>
            <w:tcBorders>
              <w:top w:val="single" w:sz="4" w:space="0" w:color="auto"/>
              <w:left w:val="single" w:sz="4" w:space="0" w:color="auto"/>
              <w:bottom w:val="single" w:sz="4" w:space="0" w:color="auto"/>
              <w:right w:val="single" w:sz="4" w:space="0" w:color="auto"/>
            </w:tcBorders>
            <w:hideMark/>
          </w:tcPr>
          <w:p w14:paraId="0CC0E3D7" w14:textId="25FDF30E" w:rsidR="00942B87" w:rsidRDefault="00942B87" w:rsidP="00427CB0">
            <w:pPr>
              <w:pStyle w:val="TableContents"/>
              <w:jc w:val="center"/>
              <w:rPr>
                <w:rFonts w:asciiTheme="majorHAnsi" w:hAnsiTheme="majorHAnsi"/>
                <w:highlight w:val="yellow"/>
                <w:lang w:eastAsia="en-US"/>
              </w:rPr>
            </w:pPr>
            <w:r>
              <w:rPr>
                <w:rFonts w:asciiTheme="majorHAnsi" w:hAnsiTheme="majorHAnsi"/>
              </w:rPr>
              <w:t>1</w:t>
            </w:r>
            <w:r>
              <w:rPr>
                <w:rFonts w:asciiTheme="majorHAnsi" w:hAnsiTheme="majorHAnsi"/>
              </w:rPr>
              <w:t>5</w:t>
            </w:r>
          </w:p>
        </w:tc>
      </w:tr>
      <w:tr w:rsidR="00942B87" w14:paraId="190A3B81" w14:textId="77777777" w:rsidTr="00942B87">
        <w:trPr>
          <w:cantSplit/>
          <w:tblHeader/>
        </w:trPr>
        <w:tc>
          <w:tcPr>
            <w:tcW w:w="2430" w:type="dxa"/>
            <w:tcBorders>
              <w:top w:val="nil"/>
              <w:left w:val="single" w:sz="4" w:space="0" w:color="auto"/>
              <w:bottom w:val="single" w:sz="4" w:space="0" w:color="auto"/>
              <w:right w:val="single" w:sz="4" w:space="0" w:color="auto"/>
            </w:tcBorders>
            <w:hideMark/>
          </w:tcPr>
          <w:p w14:paraId="6CD5C602" w14:textId="77777777" w:rsidR="00942B87" w:rsidRDefault="00942B87" w:rsidP="00427CB0">
            <w:pPr>
              <w:pStyle w:val="TableContents"/>
              <w:rPr>
                <w:rFonts w:asciiTheme="majorHAnsi" w:hAnsiTheme="majorHAnsi"/>
              </w:rPr>
            </w:pPr>
            <w:r>
              <w:rPr>
                <w:rFonts w:asciiTheme="majorHAnsi" w:hAnsiTheme="majorHAnsi"/>
              </w:rPr>
              <w:t>Delivery Time</w:t>
            </w:r>
          </w:p>
        </w:tc>
        <w:tc>
          <w:tcPr>
            <w:tcW w:w="5367" w:type="dxa"/>
            <w:tcBorders>
              <w:top w:val="nil"/>
              <w:left w:val="nil"/>
              <w:bottom w:val="single" w:sz="4" w:space="0" w:color="auto"/>
              <w:right w:val="single" w:sz="4" w:space="0" w:color="auto"/>
            </w:tcBorders>
            <w:hideMark/>
          </w:tcPr>
          <w:p w14:paraId="601A1A1C" w14:textId="77777777" w:rsidR="00942B87" w:rsidRDefault="00942B87" w:rsidP="00427CB0">
            <w:pPr>
              <w:pStyle w:val="TableContents"/>
              <w:rPr>
                <w:rFonts w:asciiTheme="majorHAnsi" w:hAnsiTheme="majorHAnsi"/>
              </w:rPr>
            </w:pPr>
            <w:r>
              <w:rPr>
                <w:rFonts w:asciiTheme="majorHAnsi" w:hAnsiTheme="majorHAnsi"/>
              </w:rPr>
              <w:t>2-3 months</w:t>
            </w:r>
          </w:p>
        </w:tc>
        <w:tc>
          <w:tcPr>
            <w:tcW w:w="1525" w:type="dxa"/>
            <w:tcBorders>
              <w:top w:val="single" w:sz="4" w:space="0" w:color="auto"/>
              <w:left w:val="single" w:sz="4" w:space="0" w:color="auto"/>
              <w:bottom w:val="single" w:sz="4" w:space="0" w:color="auto"/>
              <w:right w:val="single" w:sz="4" w:space="0" w:color="auto"/>
            </w:tcBorders>
            <w:hideMark/>
          </w:tcPr>
          <w:p w14:paraId="646886DA" w14:textId="77777777" w:rsidR="00942B87" w:rsidRDefault="00942B87" w:rsidP="00427CB0">
            <w:pPr>
              <w:pStyle w:val="TableContents"/>
              <w:jc w:val="center"/>
              <w:rPr>
                <w:rFonts w:asciiTheme="majorHAnsi" w:hAnsiTheme="majorHAnsi"/>
              </w:rPr>
            </w:pPr>
            <w:r>
              <w:rPr>
                <w:rFonts w:asciiTheme="majorHAnsi" w:hAnsiTheme="majorHAnsi"/>
              </w:rPr>
              <w:t>10</w:t>
            </w:r>
          </w:p>
        </w:tc>
      </w:tr>
      <w:tr w:rsidR="00942B87" w14:paraId="3C59A9B0" w14:textId="77777777" w:rsidTr="00942B87">
        <w:trPr>
          <w:cantSplit/>
          <w:trHeight w:val="650"/>
          <w:tblHeader/>
        </w:trPr>
        <w:tc>
          <w:tcPr>
            <w:tcW w:w="7797" w:type="dxa"/>
            <w:gridSpan w:val="2"/>
            <w:tcBorders>
              <w:top w:val="single" w:sz="4" w:space="0" w:color="auto"/>
              <w:left w:val="single" w:sz="4" w:space="0" w:color="auto"/>
              <w:bottom w:val="single" w:sz="4" w:space="0" w:color="auto"/>
              <w:right w:val="single" w:sz="4" w:space="0" w:color="auto"/>
            </w:tcBorders>
            <w:vAlign w:val="center"/>
            <w:hideMark/>
          </w:tcPr>
          <w:p w14:paraId="38998354" w14:textId="77777777" w:rsidR="00942B87" w:rsidRDefault="00942B87" w:rsidP="00427CB0">
            <w:pPr>
              <w:pStyle w:val="TableContents"/>
              <w:jc w:val="both"/>
              <w:rPr>
                <w:rFonts w:asciiTheme="majorHAnsi" w:hAnsiTheme="majorHAnsi" w:cs="Calibri"/>
              </w:rPr>
            </w:pPr>
            <w:r>
              <w:rPr>
                <w:rFonts w:asciiTheme="majorHAnsi" w:hAnsiTheme="majorHAnsi" w:cs="Calibri"/>
                <w:b/>
              </w:rPr>
              <w:t>Total Possible Technical Score</w:t>
            </w:r>
          </w:p>
        </w:tc>
        <w:tc>
          <w:tcPr>
            <w:tcW w:w="1525" w:type="dxa"/>
            <w:tcBorders>
              <w:top w:val="single" w:sz="4" w:space="0" w:color="auto"/>
              <w:left w:val="single" w:sz="4" w:space="0" w:color="auto"/>
              <w:bottom w:val="single" w:sz="4" w:space="0" w:color="auto"/>
              <w:right w:val="single" w:sz="4" w:space="0" w:color="auto"/>
            </w:tcBorders>
            <w:vAlign w:val="center"/>
            <w:hideMark/>
          </w:tcPr>
          <w:p w14:paraId="74500195" w14:textId="77777777" w:rsidR="00942B87" w:rsidRDefault="00942B87" w:rsidP="00427CB0">
            <w:pPr>
              <w:pStyle w:val="TableContents"/>
              <w:jc w:val="center"/>
              <w:rPr>
                <w:rFonts w:asciiTheme="majorHAnsi" w:hAnsiTheme="majorHAnsi" w:cs="Calibri"/>
                <w:b/>
              </w:rPr>
            </w:pPr>
            <w:r>
              <w:rPr>
                <w:rFonts w:asciiTheme="majorHAnsi" w:hAnsiTheme="majorHAnsi" w:cs="Calibri"/>
                <w:b/>
              </w:rPr>
              <w:t>100</w:t>
            </w:r>
          </w:p>
        </w:tc>
      </w:tr>
    </w:tbl>
    <w:p w14:paraId="456A8691" w14:textId="77777777" w:rsidR="00942B87" w:rsidRPr="003758D9" w:rsidRDefault="00942B87" w:rsidP="00ED3FDE">
      <w:pPr>
        <w:spacing w:after="240"/>
        <w:jc w:val="both"/>
        <w:rPr>
          <w:lang w:val="en-GB"/>
        </w:rPr>
      </w:pPr>
    </w:p>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2A275" w14:textId="77777777" w:rsidR="00302820" w:rsidRDefault="00302820">
      <w:r>
        <w:separator/>
      </w:r>
    </w:p>
  </w:endnote>
  <w:endnote w:type="continuationSeparator" w:id="0">
    <w:p w14:paraId="39C3DF3B" w14:textId="77777777" w:rsidR="00302820" w:rsidRDefault="00302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B8703A0" w:rsidR="00D15CF2" w:rsidRDefault="004878F3" w:rsidP="004878F3">
    <w:pPr>
      <w:pStyle w:val="Footer"/>
    </w:pPr>
    <w:r>
      <w:fldChar w:fldCharType="begin"/>
    </w:r>
    <w:r>
      <w:instrText xml:space="preserve"> DATE \@ "yyyy-MM-dd" </w:instrText>
    </w:r>
    <w:r>
      <w:fldChar w:fldCharType="separate"/>
    </w:r>
    <w:r w:rsidR="00942B87">
      <w:rPr>
        <w:noProof/>
      </w:rPr>
      <w:t>2025-12-01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CB9BF" w14:textId="77777777" w:rsidR="00302820" w:rsidRDefault="00302820">
      <w:r>
        <w:separator/>
      </w:r>
    </w:p>
  </w:footnote>
  <w:footnote w:type="continuationSeparator" w:id="0">
    <w:p w14:paraId="65BF81BD" w14:textId="77777777" w:rsidR="00302820" w:rsidRDefault="00302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4660B6C"/>
    <w:multiLevelType w:val="hybridMultilevel"/>
    <w:tmpl w:val="E950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8"/>
  </w:num>
  <w:num w:numId="3" w16cid:durableId="144901991">
    <w:abstractNumId w:val="7"/>
  </w:num>
  <w:num w:numId="4" w16cid:durableId="238760408">
    <w:abstractNumId w:val="6"/>
  </w:num>
  <w:num w:numId="5" w16cid:durableId="718937739">
    <w:abstractNumId w:val="0"/>
  </w:num>
  <w:num w:numId="6" w16cid:durableId="538706066">
    <w:abstractNumId w:val="5"/>
  </w:num>
  <w:num w:numId="7" w16cid:durableId="2065710393">
    <w:abstractNumId w:val="1"/>
  </w:num>
  <w:num w:numId="8" w16cid:durableId="1148549018">
    <w:abstractNumId w:val="4"/>
  </w:num>
  <w:num w:numId="9" w16cid:durableId="1790322290">
    <w:abstractNumId w:val="3"/>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820"/>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2B87"/>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DA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49323834">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4</Pages>
  <Words>722</Words>
  <Characters>4120</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4833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2016-10-18T02:57:00Z</cp:lastPrinted>
  <dcterms:created xsi:type="dcterms:W3CDTF">2020-08-26T13:41:00Z</dcterms:created>
  <dcterms:modified xsi:type="dcterms:W3CDTF">2025-11-30T22:07:00Z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